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2479E">
      <w:pPr>
        <w:spacing w:line="569" w:lineRule="exact"/>
        <w:ind w:firstLine="100"/>
      </w:pPr>
    </w:p>
    <w:p w14:paraId="313412B0">
      <w:pPr>
        <w:spacing w:line="451" w:lineRule="auto"/>
        <w:rPr>
          <w:rFonts w:ascii="Arial"/>
          <w:sz w:val="21"/>
        </w:rPr>
      </w:pPr>
    </w:p>
    <w:p w14:paraId="5C12D58E">
      <w:pPr>
        <w:pStyle w:val="2"/>
        <w:spacing w:before="94" w:line="220" w:lineRule="auto"/>
        <w:ind w:left="4264"/>
        <w:outlineLvl w:val="0"/>
        <w:rPr>
          <w:rFonts w:hint="default"/>
          <w:b/>
          <w:bCs/>
          <w:spacing w:val="4"/>
          <w:sz w:val="29"/>
          <w:szCs w:val="29"/>
          <w:lang w:val="en-US"/>
        </w:rPr>
      </w:pPr>
      <w:r>
        <w:rPr>
          <w:rFonts w:hint="eastAsia"/>
          <w:b/>
          <w:bCs/>
          <w:spacing w:val="4"/>
          <w:sz w:val="29"/>
          <w:szCs w:val="29"/>
          <w:lang w:val="en-US" w:eastAsia="zh-CN"/>
        </w:rPr>
        <w:t>澄清公告</w:t>
      </w:r>
    </w:p>
    <w:p w14:paraId="0ABB157D">
      <w:pPr>
        <w:pStyle w:val="2"/>
        <w:spacing w:before="94" w:line="220" w:lineRule="auto"/>
        <w:outlineLvl w:val="0"/>
        <w:rPr>
          <w:b/>
          <w:bCs/>
          <w:spacing w:val="4"/>
          <w:sz w:val="29"/>
          <w:szCs w:val="29"/>
        </w:rPr>
      </w:pPr>
    </w:p>
    <w:p w14:paraId="4E19E4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spacing w:val="2"/>
        </w:rPr>
      </w:pPr>
      <w:r>
        <w:rPr>
          <w:rFonts w:hint="eastAsia"/>
          <w:spacing w:val="18"/>
          <w:lang w:val="en-US" w:eastAsia="zh-CN"/>
        </w:rPr>
        <w:t>致各投标人</w:t>
      </w:r>
      <w:r>
        <w:rPr>
          <w:spacing w:val="2"/>
        </w:rPr>
        <w:t>：</w:t>
      </w:r>
    </w:p>
    <w:p w14:paraId="5F10671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right="71"/>
        <w:textAlignment w:val="baseline"/>
        <w:rPr>
          <w:rFonts w:hint="default" w:eastAsia="宋体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>一、关于东莞市沙田中学（暂定名）项目电缆采购澄清如下：</w:t>
      </w:r>
    </w:p>
    <w:p w14:paraId="20D1059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/>
          <w:spacing w:val="18"/>
          <w:lang w:val="en-US" w:eastAsia="zh-CN"/>
        </w:rPr>
      </w:pPr>
      <w:r>
        <w:rPr>
          <w:rFonts w:hint="eastAsia"/>
          <w:spacing w:val="18"/>
          <w:lang w:val="en-US" w:eastAsia="zh-CN"/>
        </w:rPr>
        <w:t>1、 东莞市沙出中学项日(暂定名)- 电缆采购报价清单 WDZ-YJYB-4*70+1*35、 WDZ-YJYB-4*50+1*25</w:t>
      </w:r>
    </w:p>
    <w:p w14:paraId="7BE4972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/>
          <w:spacing w:val="18"/>
          <w:lang w:val="en-US" w:eastAsia="zh-CN"/>
        </w:rPr>
      </w:pPr>
      <w:r>
        <w:rPr>
          <w:rFonts w:hint="eastAsia"/>
          <w:spacing w:val="18"/>
          <w:lang w:val="en-US" w:eastAsia="zh-CN"/>
        </w:rPr>
        <w:t>问：型号错误，正确型号应该是 WDZ-YJY-4*70+1*35 、WDZ-YJY-4*50+1*25,  建议修 改成正确型号，请问是否按照建议执行?</w:t>
      </w:r>
    </w:p>
    <w:p w14:paraId="004204A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ascii="Arial"/>
          <w:sz w:val="21"/>
        </w:rPr>
      </w:pPr>
      <w:r>
        <w:rPr>
          <w:rFonts w:hint="eastAsia"/>
          <w:spacing w:val="18"/>
          <w:lang w:val="en-US" w:eastAsia="zh-CN"/>
        </w:rPr>
        <w:t xml:space="preserve">回复：修正为 WDZB-YJY-4*70+1*35 、WDZB-YJY-4*50+1*25,  </w:t>
      </w:r>
    </w:p>
    <w:p w14:paraId="689E4E9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default"/>
          <w:spacing w:val="18"/>
          <w:lang w:val="en-US" w:eastAsia="zh-CN"/>
        </w:rPr>
      </w:pPr>
      <w:r>
        <w:rPr>
          <w:rFonts w:hint="eastAsia"/>
          <w:spacing w:val="18"/>
          <w:lang w:val="en-US" w:eastAsia="zh-CN"/>
        </w:rPr>
        <w:t>2 、 东莞市沙口中学项目(暂定名) 电缆采购报价清单 BTTRZ型号电缆。</w:t>
      </w:r>
    </w:p>
    <w:p w14:paraId="10F61E3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/>
          <w:spacing w:val="18"/>
          <w:lang w:val="en-US" w:eastAsia="zh-CN"/>
        </w:rPr>
      </w:pPr>
      <w:r>
        <w:rPr>
          <w:rFonts w:hint="eastAsia"/>
          <w:spacing w:val="18"/>
          <w:lang w:val="en-US" w:eastAsia="zh-CN"/>
        </w:rPr>
        <w:t>问：BTTRZ 是企业型号，建议使用行业标准或其它通用型号, 请问是否按照建议执行?</w:t>
      </w:r>
    </w:p>
    <w:p w14:paraId="342B79A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ascii="Arial"/>
          <w:sz w:val="21"/>
        </w:rPr>
      </w:pPr>
      <w:r>
        <w:rPr>
          <w:rFonts w:hint="eastAsia"/>
          <w:spacing w:val="18"/>
          <w:lang w:val="en-US" w:eastAsia="zh-CN"/>
        </w:rPr>
        <w:t>回复：BTTRZ是柔性矿物绝缘电缆的通用型号，按原清单型号。</w:t>
      </w:r>
    </w:p>
    <w:p w14:paraId="3986DFF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/>
          <w:spacing w:val="18"/>
          <w:lang w:val="en-US" w:eastAsia="zh-CN"/>
        </w:rPr>
      </w:pPr>
      <w:r>
        <w:rPr>
          <w:rFonts w:hint="eastAsia"/>
          <w:spacing w:val="18"/>
          <w:lang w:val="en-US" w:eastAsia="zh-CN"/>
        </w:rPr>
        <w:t>3 、 东莞市沙田中学项目(暂定名)-电缆采购报价清单  WDZN-YJY-7*10</w:t>
      </w:r>
    </w:p>
    <w:p w14:paraId="1DFA322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/>
          <w:spacing w:val="18"/>
          <w:lang w:val="en-US" w:eastAsia="zh-CN"/>
        </w:rPr>
      </w:pPr>
      <w:r>
        <w:rPr>
          <w:rFonts w:hint="eastAsia"/>
          <w:spacing w:val="18"/>
          <w:lang w:val="en-US" w:eastAsia="zh-CN"/>
        </w:rPr>
        <w:t>问：7*10规格错误，应该是5*10或者2*10或者3*10、或者4*10,请问是否按照建 议执行?</w:t>
      </w:r>
    </w:p>
    <w:p w14:paraId="0A93600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ascii="Arial"/>
          <w:sz w:val="21"/>
        </w:rPr>
      </w:pPr>
      <w:r>
        <w:rPr>
          <w:rFonts w:hint="eastAsia"/>
          <w:spacing w:val="18"/>
          <w:lang w:val="en-US" w:eastAsia="zh-CN"/>
        </w:rPr>
        <w:t>回复：如无7×10可采用两条双拼3×10+4×10代替。</w:t>
      </w:r>
    </w:p>
    <w:p w14:paraId="0314286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/>
          <w:spacing w:val="18"/>
          <w:lang w:val="en-US" w:eastAsia="zh-CN"/>
        </w:rPr>
      </w:pPr>
      <w:r>
        <w:rPr>
          <w:rFonts w:hint="eastAsia"/>
          <w:spacing w:val="18"/>
          <w:lang w:val="en-US" w:eastAsia="zh-CN"/>
        </w:rPr>
        <w:t>4、东莞市沙口中学项日(暂定名)-电缆采购报价清单  ZR-YJY22-8.7/15kV-3*95 问： ZR-YJY22 型号错误，应该是 ZR-YJY23,  请问是否按照建议执行?</w:t>
      </w:r>
    </w:p>
    <w:p w14:paraId="42E298A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/>
          <w:spacing w:val="18"/>
          <w:lang w:val="en-US" w:eastAsia="zh-CN"/>
        </w:rPr>
      </w:pPr>
      <w:r>
        <w:rPr>
          <w:rFonts w:hint="eastAsia"/>
          <w:spacing w:val="18"/>
          <w:lang w:val="en-US" w:eastAsia="zh-CN"/>
        </w:rPr>
        <w:t>回复：调整为ZR-YJV22-8.7/15kV-3*95</w:t>
      </w:r>
    </w:p>
    <w:p w14:paraId="2CD3D29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/>
          <w:spacing w:val="18"/>
          <w:lang w:val="en-US" w:eastAsia="zh-CN"/>
        </w:rPr>
      </w:pPr>
      <w:r>
        <w:rPr>
          <w:rFonts w:hint="eastAsia"/>
          <w:spacing w:val="18"/>
          <w:lang w:val="en-US" w:eastAsia="zh-CN"/>
        </w:rPr>
        <w:t>5、在附件用户需求书中提到，需预留送检，送样的长度，是哪些型号规格需要预留送检送样长度？还是所有型号规格都要预留长度？预留长度多少米？检验费用由谁承担？</w:t>
      </w:r>
    </w:p>
    <w:p w14:paraId="0F5A73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/>
          <w:spacing w:val="18"/>
          <w:lang w:val="en-US" w:eastAsia="zh-CN"/>
        </w:rPr>
      </w:pPr>
      <w:r>
        <w:rPr>
          <w:rFonts w:hint="eastAsia"/>
          <w:spacing w:val="18"/>
          <w:lang w:val="en-US" w:eastAsia="zh-CN"/>
        </w:rPr>
        <w:t>回复：关于检测：</w:t>
      </w:r>
    </w:p>
    <w:p w14:paraId="3F14E07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/>
          <w:spacing w:val="18"/>
          <w:lang w:val="en-US" w:eastAsia="zh-CN"/>
        </w:rPr>
      </w:pPr>
      <w:r>
        <w:rPr>
          <w:rFonts w:hint="default" w:ascii="Calibri" w:hAnsi="Calibri" w:cs="Calibri"/>
          <w:spacing w:val="18"/>
          <w:lang w:val="en-US" w:eastAsia="zh-CN"/>
        </w:rPr>
        <w:t>①</w:t>
      </w:r>
      <w:r>
        <w:rPr>
          <w:rFonts w:hint="eastAsia"/>
          <w:spacing w:val="18"/>
          <w:lang w:val="en-US" w:eastAsia="zh-CN"/>
        </w:rPr>
        <w:t>涉及耐火性能电线电缆需全检;</w:t>
      </w:r>
    </w:p>
    <w:p w14:paraId="475D18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/>
          <w:spacing w:val="18"/>
          <w:lang w:val="en-US" w:eastAsia="zh-CN"/>
        </w:rPr>
      </w:pPr>
      <w:r>
        <w:rPr>
          <w:rFonts w:hint="default" w:ascii="Calibri" w:hAnsi="Calibri" w:cs="Calibri"/>
          <w:spacing w:val="18"/>
          <w:lang w:val="en-US" w:eastAsia="zh-CN"/>
        </w:rPr>
        <w:t>②</w:t>
      </w:r>
      <w:r>
        <w:rPr>
          <w:rFonts w:hint="eastAsia"/>
          <w:spacing w:val="18"/>
          <w:lang w:val="en-US" w:eastAsia="zh-CN"/>
        </w:rPr>
        <w:t>非耐火性能电线电缆取其中有代表性的各五个规格;</w:t>
      </w:r>
    </w:p>
    <w:p w14:paraId="611E4EF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/>
          <w:spacing w:val="18"/>
          <w:lang w:val="en-US" w:eastAsia="zh-CN"/>
        </w:rPr>
      </w:pPr>
      <w:r>
        <w:rPr>
          <w:rFonts w:hint="default" w:ascii="Calibri" w:hAnsi="Calibri" w:cs="Calibri"/>
          <w:spacing w:val="18"/>
          <w:lang w:val="en-US" w:eastAsia="zh-CN"/>
        </w:rPr>
        <w:t>③</w:t>
      </w:r>
      <w:r>
        <w:rPr>
          <w:rFonts w:hint="eastAsia"/>
          <w:spacing w:val="18"/>
          <w:lang w:val="en-US" w:eastAsia="zh-CN"/>
        </w:rPr>
        <w:t>取样长度及检测时间根据相关检测单位约定确认（需厂家检验报告）;</w:t>
      </w:r>
    </w:p>
    <w:p w14:paraId="7DD9B02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default"/>
          <w:spacing w:val="18"/>
          <w:lang w:val="en-US" w:eastAsia="zh-CN"/>
        </w:rPr>
      </w:pPr>
      <w:r>
        <w:rPr>
          <w:rFonts w:hint="default" w:ascii="Calibri" w:hAnsi="Calibri" w:cs="Calibri"/>
          <w:spacing w:val="18"/>
          <w:lang w:val="en-US" w:eastAsia="zh-CN"/>
        </w:rPr>
        <w:t>④</w:t>
      </w:r>
      <w:r>
        <w:rPr>
          <w:rFonts w:hint="eastAsia"/>
          <w:spacing w:val="18"/>
          <w:lang w:val="en-US" w:eastAsia="zh-CN"/>
        </w:rPr>
        <w:t>检测费用详见合同约定（检测合格甲方承担，否则，乙方承担相关责任及费用）；</w:t>
      </w:r>
    </w:p>
    <w:p w14:paraId="7725AC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default"/>
          <w:spacing w:val="18"/>
          <w:lang w:val="en-US" w:eastAsia="zh-CN"/>
        </w:rPr>
      </w:pPr>
      <w:r>
        <w:rPr>
          <w:rFonts w:hint="default" w:ascii="Calibri" w:hAnsi="Calibri" w:cs="Calibri"/>
          <w:spacing w:val="18"/>
          <w:lang w:val="en-US" w:eastAsia="zh-CN"/>
        </w:rPr>
        <w:t>⑤</w:t>
      </w:r>
      <w:r>
        <w:rPr>
          <w:rFonts w:hint="eastAsia" w:ascii="Calibri" w:hAnsi="Calibri" w:cs="Calibri"/>
          <w:spacing w:val="18"/>
          <w:lang w:val="en-US" w:eastAsia="zh-CN"/>
        </w:rPr>
        <w:t>检测</w:t>
      </w:r>
      <w:r>
        <w:rPr>
          <w:rFonts w:hint="eastAsia"/>
          <w:spacing w:val="18"/>
          <w:lang w:val="en-US" w:eastAsia="zh-CN"/>
        </w:rPr>
        <w:t>电缆需厂家提供。</w:t>
      </w:r>
    </w:p>
    <w:p w14:paraId="4568E815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/>
          <w:spacing w:val="18"/>
          <w:lang w:val="en-US" w:eastAsia="zh-CN"/>
        </w:rPr>
      </w:pPr>
      <w:r>
        <w:rPr>
          <w:rFonts w:hint="eastAsia"/>
          <w:spacing w:val="18"/>
          <w:lang w:val="en-US" w:eastAsia="zh-CN"/>
        </w:rPr>
        <w:t>在附件用户需求书产品质量要求中，需获得国家质量认证中心颁发的“CQC 认证”证书，不属于“CQC 认证”证书，能不能不提供？</w:t>
      </w:r>
    </w:p>
    <w:p w14:paraId="49FC75B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/>
          <w:spacing w:val="18"/>
          <w:lang w:val="en-US" w:eastAsia="zh-CN"/>
        </w:rPr>
      </w:pPr>
      <w:r>
        <w:rPr>
          <w:rFonts w:hint="eastAsia"/>
          <w:spacing w:val="18"/>
          <w:lang w:val="en-US" w:eastAsia="zh-CN"/>
        </w:rPr>
        <w:t>回复：可不提供</w:t>
      </w:r>
    </w:p>
    <w:p w14:paraId="324F5BF9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 w:ascii="宋体" w:hAnsi="宋体" w:eastAsia="宋体" w:cs="宋体"/>
          <w:spacing w:val="18"/>
          <w:lang w:val="en-US" w:eastAsia="zh-CN"/>
        </w:rPr>
      </w:pPr>
      <w:r>
        <w:rPr>
          <w:rFonts w:hint="eastAsia" w:ascii="宋体" w:hAnsi="宋体" w:eastAsia="宋体" w:cs="宋体"/>
          <w:spacing w:val="18"/>
          <w:highlight w:val="none"/>
          <w:lang w:val="en-US" w:eastAsia="zh-CN"/>
        </w:rPr>
        <w:t>电缆采购合同 第十条 违约责任：</w:t>
      </w:r>
      <w:r>
        <w:rPr>
          <w:rFonts w:hint="eastAsia" w:cs="宋体"/>
          <w:spacing w:val="18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spacing w:val="18"/>
          <w:highlight w:val="none"/>
          <w:lang w:val="en-US" w:eastAsia="zh-CN"/>
        </w:rPr>
        <w:t>3、由于乙方原因，造成产品交货时间延误时，每延误一天，乙方需按</w:t>
      </w:r>
      <w:r>
        <w:rPr>
          <w:rFonts w:hint="eastAsia" w:ascii="宋体" w:hAnsi="宋体" w:eastAsia="宋体" w:cs="宋体"/>
          <w:spacing w:val="18"/>
          <w:lang w:val="en-US" w:eastAsia="zh-CN"/>
        </w:rPr>
        <w:t>合同总价的1%向甲方支付违约金，按天累计。延误超过10天的，甲方有权单方面终止合同，乙方应按合同总价款的20%承担违约责任，给甲方造成损失的，甲方有权在损失范围内向乙方追偿</w:t>
      </w:r>
      <w:r>
        <w:rPr>
          <w:rFonts w:hint="eastAsia" w:cs="宋体"/>
          <w:spacing w:val="18"/>
          <w:lang w:val="en-US" w:eastAsia="zh-CN"/>
        </w:rPr>
        <w:t>”</w:t>
      </w:r>
      <w:r>
        <w:rPr>
          <w:rFonts w:hint="eastAsia" w:ascii="宋体" w:hAnsi="宋体" w:eastAsia="宋体" w:cs="宋体"/>
          <w:spacing w:val="18"/>
          <w:lang w:val="en-US" w:eastAsia="zh-CN"/>
        </w:rPr>
        <w:t>。</w:t>
      </w:r>
      <w:r>
        <w:rPr>
          <w:rFonts w:hint="eastAsia" w:cs="宋体"/>
          <w:spacing w:val="18"/>
          <w:lang w:val="en-US" w:eastAsia="zh-CN"/>
        </w:rPr>
        <w:t>建议修改为按批次价款违约。</w:t>
      </w:r>
    </w:p>
    <w:p w14:paraId="0EC3E5E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 w:cs="宋体"/>
          <w:spacing w:val="18"/>
          <w:lang w:val="en-US" w:eastAsia="zh-CN"/>
        </w:rPr>
      </w:pPr>
      <w:r>
        <w:rPr>
          <w:rFonts w:hint="eastAsia" w:ascii="宋体" w:hAnsi="宋体" w:eastAsia="宋体" w:cs="宋体"/>
          <w:spacing w:val="18"/>
          <w:lang w:val="en-US" w:eastAsia="zh-CN"/>
        </w:rPr>
        <w:t>回复：</w:t>
      </w:r>
      <w:r>
        <w:rPr>
          <w:rFonts w:hint="eastAsia" w:cs="宋体"/>
          <w:spacing w:val="18"/>
          <w:lang w:val="en-US" w:eastAsia="zh-CN"/>
        </w:rPr>
        <w:t>按采购文件合同条款执行。</w:t>
      </w:r>
    </w:p>
    <w:p w14:paraId="1F4C634E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 w:ascii="宋体" w:hAnsi="宋体" w:eastAsia="宋体" w:cs="宋体"/>
          <w:spacing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18"/>
          <w:highlight w:val="none"/>
          <w:lang w:val="en-US" w:eastAsia="zh-CN"/>
        </w:rPr>
        <w:t>《用户需求书》：3) 电缆的交货长度不得为负偏差，且还应预留有送检、送样的长度</w:t>
      </w:r>
      <w:r>
        <w:rPr>
          <w:rFonts w:hint="eastAsia" w:cs="宋体"/>
          <w:spacing w:val="18"/>
          <w:highlight w:val="none"/>
          <w:lang w:val="en-US" w:eastAsia="zh-CN"/>
        </w:rPr>
        <w:t>，建议修改明确偏差。</w:t>
      </w:r>
    </w:p>
    <w:p w14:paraId="07514F0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50" w:leftChars="0" w:right="71" w:rightChars="0"/>
        <w:textAlignment w:val="baseline"/>
        <w:rPr>
          <w:rFonts w:hint="eastAsia" w:cs="宋体"/>
          <w:spacing w:val="18"/>
          <w:highlight w:val="none"/>
          <w:lang w:val="en-US" w:eastAsia="zh-CN"/>
        </w:rPr>
      </w:pPr>
      <w:r>
        <w:rPr>
          <w:rFonts w:hint="eastAsia" w:cs="宋体"/>
          <w:spacing w:val="18"/>
          <w:highlight w:val="none"/>
          <w:lang w:val="en-US" w:eastAsia="zh-CN"/>
        </w:rPr>
        <w:t>回复：不得负偏差。</w:t>
      </w:r>
    </w:p>
    <w:p w14:paraId="0A8C1436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0" w:right="71" w:firstLine="590"/>
        <w:textAlignment w:val="baseline"/>
        <w:rPr>
          <w:rFonts w:hint="eastAsia" w:ascii="宋体" w:hAnsi="宋体" w:eastAsia="宋体" w:cs="宋体"/>
          <w:spacing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18"/>
          <w:highlight w:val="none"/>
          <w:lang w:val="en-US" w:eastAsia="zh-CN"/>
        </w:rPr>
        <w:t>调差公式“每超过±500元/吨，电线电缆综合单价相应涨跌1%，波动在±500元/吨内及其他情况综合单价均不调整。”</w:t>
      </w:r>
      <w:r>
        <w:rPr>
          <w:rFonts w:hint="eastAsia" w:cs="宋体"/>
          <w:spacing w:val="18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spacing w:val="18"/>
          <w:highlight w:val="none"/>
          <w:lang w:val="en-US" w:eastAsia="zh-CN"/>
        </w:rPr>
        <w:t>能否更改为按含铜量公式，含铜量另附在备注里</w:t>
      </w:r>
      <w:r>
        <w:rPr>
          <w:rFonts w:hint="eastAsia" w:cs="宋体"/>
          <w:spacing w:val="18"/>
          <w:highlight w:val="none"/>
          <w:lang w:val="en-US" w:eastAsia="zh-CN"/>
        </w:rPr>
        <w:t>。</w:t>
      </w:r>
    </w:p>
    <w:p w14:paraId="2C7F30C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left="650" w:leftChars="0" w:right="71" w:rightChars="0"/>
        <w:textAlignment w:val="baseline"/>
        <w:rPr>
          <w:rFonts w:hint="default" w:cs="宋体"/>
          <w:spacing w:val="18"/>
          <w:highlight w:val="none"/>
          <w:lang w:val="en-US" w:eastAsia="zh-CN"/>
        </w:rPr>
      </w:pPr>
      <w:r>
        <w:rPr>
          <w:rFonts w:hint="eastAsia" w:cs="宋体"/>
          <w:spacing w:val="18"/>
          <w:highlight w:val="none"/>
          <w:lang w:val="en-US" w:eastAsia="zh-CN"/>
        </w:rPr>
        <w:t>回复：按采购文件条款执行。</w:t>
      </w:r>
    </w:p>
    <w:p w14:paraId="17DED93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right="71"/>
        <w:jc w:val="left"/>
        <w:textAlignment w:val="baseline"/>
        <w:rPr>
          <w:rFonts w:hint="eastAsia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>二、投标文件的递交时间及开标地点：</w:t>
      </w:r>
    </w:p>
    <w:p w14:paraId="5DA94CC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right="71" w:rightChars="0" w:firstLine="532" w:firstLineChars="200"/>
        <w:textAlignment w:val="baseline"/>
        <w:rPr>
          <w:rFonts w:hint="default" w:cs="宋体"/>
          <w:spacing w:val="18"/>
          <w:highlight w:val="none"/>
          <w:lang w:val="en-US" w:eastAsia="zh-CN"/>
        </w:rPr>
      </w:pPr>
      <w:r>
        <w:rPr>
          <w:rFonts w:hint="eastAsia" w:cs="宋体"/>
          <w:spacing w:val="18"/>
          <w:highlight w:val="none"/>
          <w:lang w:val="en-US" w:eastAsia="zh-CN"/>
        </w:rPr>
        <w:t>原开标日期：以密封形式于   2025   年 09  月  19   日  16  时 00  分前递交，截止时间为  2025   年 09 月 19 日 16  时 00  分，所有报价文件必须在规定的递交截止时间前按规定送达采购方，逾期恕不接受。</w:t>
      </w:r>
    </w:p>
    <w:p w14:paraId="2533F72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right="71" w:rightChars="0" w:firstLine="532" w:firstLineChars="200"/>
        <w:textAlignment w:val="baseline"/>
        <w:rPr>
          <w:rFonts w:hint="eastAsia" w:cs="宋体"/>
          <w:spacing w:val="18"/>
          <w:highlight w:val="none"/>
          <w:lang w:val="en-US" w:eastAsia="zh-CN"/>
        </w:rPr>
      </w:pPr>
      <w:r>
        <w:rPr>
          <w:rFonts w:hint="eastAsia" w:cs="宋体"/>
          <w:spacing w:val="18"/>
          <w:highlight w:val="none"/>
          <w:lang w:val="en-US" w:eastAsia="zh-CN"/>
        </w:rPr>
        <w:t>开标日期调整为：以密封形式于   2025   年 09  月  22   日  16  时 00  分前递交，截止时间为  2025   年 09 月 22 日 16  时 00  分，所有报价文件必须在规定的递交截止时间前按规定送达采购方，逾期恕不接受。</w:t>
      </w:r>
    </w:p>
    <w:p w14:paraId="792A1E4D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right="71"/>
        <w:jc w:val="left"/>
        <w:textAlignment w:val="baseline"/>
        <w:rPr>
          <w:rFonts w:hint="eastAsia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>请各投标人以最新采购文件清单为准。</w:t>
      </w:r>
    </w:p>
    <w:p w14:paraId="119EC90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right="71" w:rightChars="0" w:firstLine="532" w:firstLineChars="200"/>
        <w:textAlignment w:val="baseline"/>
        <w:rPr>
          <w:rFonts w:hint="default" w:cs="宋体"/>
          <w:spacing w:val="18"/>
          <w:highlight w:val="none"/>
          <w:lang w:val="en-US" w:eastAsia="zh-CN"/>
        </w:rPr>
      </w:pPr>
      <w:r>
        <w:rPr>
          <w:rFonts w:hint="eastAsia" w:cs="宋体"/>
          <w:spacing w:val="18"/>
          <w:highlight w:val="none"/>
          <w:lang w:val="en-US" w:eastAsia="zh-CN"/>
        </w:rPr>
        <w:t>详见附件采购文件下载地址，自行下载。</w:t>
      </w:r>
    </w:p>
    <w:p w14:paraId="3BCD980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64" w:lineRule="auto"/>
        <w:ind w:right="71"/>
        <w:textAlignment w:val="baseline"/>
        <w:rPr>
          <w:rFonts w:hint="eastAsia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 xml:space="preserve">四、有关此次采购答疑事宜，按下列地址以书面或电话形式向采购人查询：  </w:t>
      </w:r>
    </w:p>
    <w:p w14:paraId="380A14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4" w:lineRule="auto"/>
        <w:ind w:firstLine="1064" w:firstLineChars="400"/>
        <w:textAlignment w:val="baseline"/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3"/>
          <w:szCs w:val="23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3"/>
          <w:szCs w:val="23"/>
          <w:highlight w:val="none"/>
          <w:lang w:val="en-US" w:eastAsia="zh-CN" w:bidi="ar-SA"/>
        </w:rPr>
        <w:t>采购人：东莞市城市工程建设集团有限公司</w:t>
      </w:r>
    </w:p>
    <w:p w14:paraId="676D59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4" w:lineRule="auto"/>
        <w:ind w:firstLine="1064" w:firstLineChars="400"/>
        <w:textAlignment w:val="baseline"/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3"/>
          <w:szCs w:val="23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3"/>
          <w:szCs w:val="23"/>
          <w:highlight w:val="none"/>
          <w:lang w:val="en-US" w:eastAsia="zh-CN" w:bidi="ar-SA"/>
        </w:rPr>
        <w:t>地址：东莞市南城区城市风景街8栋3层城工集团。</w:t>
      </w:r>
    </w:p>
    <w:p w14:paraId="2143EE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4" w:lineRule="auto"/>
        <w:ind w:firstLine="1064" w:firstLineChars="400"/>
        <w:textAlignment w:val="baseline"/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3"/>
          <w:szCs w:val="23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3"/>
          <w:szCs w:val="23"/>
          <w:highlight w:val="none"/>
          <w:lang w:val="en-US" w:eastAsia="zh-CN" w:bidi="ar-SA"/>
        </w:rPr>
        <w:t>联系人：黄工                   邮政编码：523000</w:t>
      </w:r>
    </w:p>
    <w:p w14:paraId="67EBA0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4" w:lineRule="auto"/>
        <w:ind w:firstLine="1064" w:firstLineChars="400"/>
        <w:textAlignment w:val="baseline"/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3"/>
          <w:szCs w:val="23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3"/>
          <w:szCs w:val="23"/>
          <w:highlight w:val="none"/>
          <w:lang w:val="en-US" w:eastAsia="zh-CN" w:bidi="ar-SA"/>
        </w:rPr>
        <w:t>联系方式：15017133726</w:t>
      </w:r>
      <w:r>
        <w:rPr>
          <w:rFonts w:hint="default" w:ascii="宋体" w:hAnsi="宋体" w:eastAsia="宋体" w:cs="宋体"/>
          <w:snapToGrid w:val="0"/>
          <w:color w:val="000000"/>
          <w:spacing w:val="18"/>
          <w:kern w:val="0"/>
          <w:sz w:val="23"/>
          <w:szCs w:val="23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3"/>
          <w:szCs w:val="23"/>
          <w:highlight w:val="none"/>
          <w:lang w:val="en-US" w:eastAsia="zh-CN" w:bidi="ar-SA"/>
        </w:rPr>
        <w:t xml:space="preserve">          传真：0769-39009090</w:t>
      </w:r>
    </w:p>
    <w:p w14:paraId="5AF7698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4" w:lineRule="auto"/>
        <w:ind w:firstLine="840" w:firstLineChars="400"/>
        <w:textAlignment w:val="baseline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</w:p>
    <w:p w14:paraId="724908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4" w:lineRule="auto"/>
        <w:ind w:firstLine="840" w:firstLineChars="400"/>
        <w:jc w:val="right"/>
        <w:textAlignment w:val="baseline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</w:p>
    <w:p w14:paraId="76B2A6BD">
      <w:pPr>
        <w:pStyle w:val="2"/>
        <w:rPr>
          <w:rFonts w:hint="eastAsia"/>
        </w:rPr>
      </w:pPr>
      <w:bookmarkStart w:id="0" w:name="_GoBack"/>
      <w:bookmarkEnd w:id="0"/>
    </w:p>
    <w:p w14:paraId="570941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4" w:lineRule="auto"/>
        <w:ind w:firstLine="840" w:firstLineChars="400"/>
        <w:jc w:val="right"/>
        <w:textAlignment w:val="baseline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</w:p>
    <w:p w14:paraId="518484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4" w:lineRule="auto"/>
        <w:ind w:firstLine="1064" w:firstLineChars="400"/>
        <w:jc w:val="right"/>
        <w:textAlignment w:val="baseline"/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3"/>
          <w:szCs w:val="23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3"/>
          <w:szCs w:val="23"/>
          <w:highlight w:val="none"/>
          <w:lang w:val="en-US" w:eastAsia="zh-CN" w:bidi="ar-SA"/>
        </w:rPr>
        <w:t>东莞市城市工程建设集团有限公司</w:t>
      </w:r>
    </w:p>
    <w:p w14:paraId="303048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4" w:lineRule="auto"/>
        <w:ind w:firstLine="1064" w:firstLineChars="400"/>
        <w:jc w:val="right"/>
        <w:textAlignment w:val="baseline"/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3"/>
          <w:szCs w:val="23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3"/>
          <w:szCs w:val="23"/>
          <w:highlight w:val="none"/>
          <w:lang w:val="en-US" w:eastAsia="zh-CN" w:bidi="ar-SA"/>
        </w:rPr>
        <w:t xml:space="preserve">   2025  年 09  月  17  日 </w:t>
      </w:r>
    </w:p>
    <w:p w14:paraId="49548E9A">
      <w:pPr>
        <w:pStyle w:val="2"/>
        <w:spacing w:before="249" w:line="219" w:lineRule="auto"/>
      </w:pPr>
    </w:p>
    <w:sectPr>
      <w:pgSz w:w="11910" w:h="16840"/>
      <w:pgMar w:top="460" w:right="1090" w:bottom="0" w:left="13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23A66F"/>
    <w:multiLevelType w:val="singleLevel"/>
    <w:tmpl w:val="8523A66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C17F389"/>
    <w:multiLevelType w:val="singleLevel"/>
    <w:tmpl w:val="BC17F389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5647D69"/>
    <w:rsid w:val="0CE877EB"/>
    <w:rsid w:val="113C46D7"/>
    <w:rsid w:val="221C05A6"/>
    <w:rsid w:val="383F448E"/>
    <w:rsid w:val="4E607B51"/>
    <w:rsid w:val="52D30B1B"/>
    <w:rsid w:val="565C2507"/>
    <w:rsid w:val="56BA7939"/>
    <w:rsid w:val="5AEF54AF"/>
    <w:rsid w:val="6A766389"/>
    <w:rsid w:val="6D9D0B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msolist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1245</Words>
  <Characters>1526</Characters>
  <TotalTime>5</TotalTime>
  <ScaleCrop>false</ScaleCrop>
  <LinksUpToDate>false</LinksUpToDate>
  <CharactersWithSpaces>1680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2025-09-16T18:11:00Z</dcterms:created>
  <dc:creator>lenovo</dc:creator>
  <cp:lastModifiedBy>黄惠东</cp:lastModifiedBy>
  <dcterms:modified xsi:type="dcterms:W3CDTF">2025-09-17T08:39:46Z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2025-09-16T18:11:03Z</vt:filetime>
  </property>
  <property fmtid="{D5CDD505-2E9C-101B-9397-08002B2CF9AE}" pid="4" name="UsrData">
    <vt:lpwstr>68c937b55bb1d3001f65ffd0wl</vt:lpwstr>
  </property>
  <property fmtid="{D5CDD505-2E9C-101B-9397-08002B2CF9AE}" pid="5" name="KSOTemplateDocerSaveRecord">
    <vt:lpwstr>eyJoZGlkIjoiMDVhNGUzYzIxMzZiNGUwYjk4M2NhYzM1YTAzMjk5NTIiLCJ1c2VySWQiOiIxNTgyODExNDczIn0=</vt:lpwstr>
  </property>
  <property fmtid="{D5CDD505-2E9C-101B-9397-08002B2CF9AE}" pid="6" name="KSOProductBuildVer">
    <vt:lpwstr>2052-12.1.0.21915</vt:lpwstr>
  </property>
  <property fmtid="{D5CDD505-2E9C-101B-9397-08002B2CF9AE}" pid="7" name="ICV">
    <vt:lpwstr>FFD819114F8948AE9F4672CA4FC2ED22_13</vt:lpwstr>
  </property>
</Properties>
</file>